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8474" w14:textId="41273044" w:rsidR="003B7FDD" w:rsidRPr="001A7AC4" w:rsidRDefault="003B7FDD" w:rsidP="00707C7D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Times New Roman"/>
          <w:b/>
          <w:bCs/>
          <w:color w:val="000099"/>
          <w:spacing w:val="2"/>
          <w:sz w:val="38"/>
          <w:szCs w:val="38"/>
          <w:lang w:eastAsia="it-IT"/>
        </w:rPr>
      </w:pPr>
      <w:r w:rsidRPr="001A7AC4">
        <w:rPr>
          <w:rFonts w:ascii="Titillium Web" w:eastAsia="Times New Roman" w:hAnsi="Titillium Web" w:cs="Times New Roman"/>
          <w:b/>
          <w:bCs/>
          <w:color w:val="000099"/>
          <w:spacing w:val="2"/>
          <w:sz w:val="38"/>
          <w:szCs w:val="38"/>
          <w:lang w:eastAsia="it-IT"/>
        </w:rPr>
        <w:t>Autocertificazioni</w:t>
      </w:r>
    </w:p>
    <w:p w14:paraId="7297FB51" w14:textId="77777777" w:rsidR="003B7FDD" w:rsidRPr="001A7AC4" w:rsidRDefault="003B7FDD" w:rsidP="00707C7D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Arial"/>
          <w:color w:val="222222"/>
          <w:spacing w:val="2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2"/>
          <w:sz w:val="26"/>
          <w:szCs w:val="26"/>
          <w:lang w:eastAsia="it-IT"/>
        </w:rPr>
        <w:t>Come previsto dal D.P.R. 445/2000, tutte le certificazioni da presentare alla Pubblica Amministrazione devono essere sostituite con autocertificazioni (su un semplice foglio e firmate dall’interessato, allegando la fotocopia della carta d’identità) senza oneri di spesa, né di autenticazione di firma.</w:t>
      </w:r>
    </w:p>
    <w:p w14:paraId="4B91400C" w14:textId="77777777" w:rsidR="003B7FDD" w:rsidRPr="001A7AC4" w:rsidRDefault="003B7FDD" w:rsidP="00707C7D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Arial"/>
          <w:color w:val="222222"/>
          <w:spacing w:val="2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2"/>
          <w:sz w:val="26"/>
          <w:szCs w:val="26"/>
          <w:lang w:eastAsia="it-IT"/>
        </w:rPr>
        <w:t>Possono essere autocertificati tutti i dati anagrafici</w:t>
      </w:r>
    </w:p>
    <w:p w14:paraId="1E52DC4F" w14:textId="77777777" w:rsidR="003B7FDD" w:rsidRPr="001A7AC4" w:rsidRDefault="003B7FDD" w:rsidP="00707C7D">
      <w:pPr>
        <w:numPr>
          <w:ilvl w:val="0"/>
          <w:numId w:val="9"/>
        </w:numPr>
        <w:shd w:val="clear" w:color="auto" w:fill="FFFFFF"/>
        <w:spacing w:after="0" w:line="360" w:lineRule="auto"/>
        <w:ind w:left="567" w:hanging="283"/>
        <w:jc w:val="both"/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  <w:t>data e luogo di nascita</w:t>
      </w:r>
    </w:p>
    <w:p w14:paraId="6BDA9545" w14:textId="77777777" w:rsidR="003B7FDD" w:rsidRPr="001A7AC4" w:rsidRDefault="003B7FDD" w:rsidP="00707C7D">
      <w:pPr>
        <w:numPr>
          <w:ilvl w:val="0"/>
          <w:numId w:val="9"/>
        </w:numPr>
        <w:shd w:val="clear" w:color="auto" w:fill="FFFFFF"/>
        <w:spacing w:after="0" w:line="360" w:lineRule="auto"/>
        <w:ind w:left="567" w:hanging="283"/>
        <w:jc w:val="both"/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  <w:t>residenza</w:t>
      </w:r>
    </w:p>
    <w:p w14:paraId="3B9D585A" w14:textId="77777777" w:rsidR="003B7FDD" w:rsidRPr="001A7AC4" w:rsidRDefault="003B7FDD" w:rsidP="00707C7D">
      <w:pPr>
        <w:numPr>
          <w:ilvl w:val="0"/>
          <w:numId w:val="9"/>
        </w:numPr>
        <w:shd w:val="clear" w:color="auto" w:fill="FFFFFF"/>
        <w:spacing w:after="0" w:line="360" w:lineRule="auto"/>
        <w:ind w:left="567" w:hanging="283"/>
        <w:jc w:val="both"/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  <w:t>cittadinanza</w:t>
      </w:r>
    </w:p>
    <w:p w14:paraId="1E5337E9" w14:textId="77777777" w:rsidR="003B7FDD" w:rsidRPr="001A7AC4" w:rsidRDefault="003B7FDD" w:rsidP="00707C7D">
      <w:pPr>
        <w:numPr>
          <w:ilvl w:val="0"/>
          <w:numId w:val="9"/>
        </w:numPr>
        <w:shd w:val="clear" w:color="auto" w:fill="FFFFFF"/>
        <w:spacing w:after="0" w:line="360" w:lineRule="auto"/>
        <w:ind w:left="567" w:hanging="283"/>
        <w:jc w:val="both"/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  <w:t>stato famiglia</w:t>
      </w:r>
    </w:p>
    <w:p w14:paraId="7994967F" w14:textId="77777777" w:rsidR="003B7FDD" w:rsidRPr="001A7AC4" w:rsidRDefault="003B7FDD" w:rsidP="00707C7D">
      <w:pPr>
        <w:numPr>
          <w:ilvl w:val="0"/>
          <w:numId w:val="9"/>
        </w:numPr>
        <w:shd w:val="clear" w:color="auto" w:fill="FFFFFF"/>
        <w:spacing w:after="0" w:line="360" w:lineRule="auto"/>
        <w:ind w:left="567" w:hanging="283"/>
        <w:jc w:val="both"/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  <w:t>stato civile</w:t>
      </w:r>
    </w:p>
    <w:p w14:paraId="545E7076" w14:textId="77777777" w:rsidR="003B7FDD" w:rsidRPr="001A7AC4" w:rsidRDefault="003B7FDD" w:rsidP="00707C7D">
      <w:pPr>
        <w:numPr>
          <w:ilvl w:val="0"/>
          <w:numId w:val="9"/>
        </w:numPr>
        <w:shd w:val="clear" w:color="auto" w:fill="FFFFFF"/>
        <w:spacing w:after="0" w:line="360" w:lineRule="auto"/>
        <w:ind w:left="567" w:hanging="283"/>
        <w:jc w:val="both"/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  <w:t>godimento diritti civili e politici</w:t>
      </w:r>
    </w:p>
    <w:p w14:paraId="460D2F1E" w14:textId="77777777" w:rsidR="003B7FDD" w:rsidRPr="001A7AC4" w:rsidRDefault="003B7FDD" w:rsidP="00707C7D">
      <w:pPr>
        <w:numPr>
          <w:ilvl w:val="0"/>
          <w:numId w:val="9"/>
        </w:numPr>
        <w:shd w:val="clear" w:color="auto" w:fill="FFFFFF"/>
        <w:spacing w:after="0" w:line="360" w:lineRule="auto"/>
        <w:ind w:left="567" w:hanging="283"/>
        <w:jc w:val="both"/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  <w:t>esistenza in vita</w:t>
      </w:r>
    </w:p>
    <w:p w14:paraId="02D559FC" w14:textId="77777777" w:rsidR="003B7FDD" w:rsidRPr="001A7AC4" w:rsidRDefault="003B7FDD" w:rsidP="00707C7D">
      <w:pPr>
        <w:numPr>
          <w:ilvl w:val="0"/>
          <w:numId w:val="9"/>
        </w:numPr>
        <w:shd w:val="clear" w:color="auto" w:fill="FFFFFF"/>
        <w:spacing w:after="0" w:line="360" w:lineRule="auto"/>
        <w:ind w:left="567" w:hanging="283"/>
        <w:jc w:val="both"/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  <w:t>nascita e morte di un familiare</w:t>
      </w:r>
    </w:p>
    <w:p w14:paraId="4DE9C1FB" w14:textId="0725A1EE" w:rsidR="003B7FDD" w:rsidRPr="001A7AC4" w:rsidRDefault="003B7FDD" w:rsidP="00707C7D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Arial"/>
          <w:color w:val="222222"/>
          <w:spacing w:val="2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2"/>
          <w:sz w:val="26"/>
          <w:szCs w:val="26"/>
          <w:lang w:eastAsia="it-IT"/>
        </w:rPr>
        <w:t xml:space="preserve">I certificati che contengono informazioni non modificabili nel tempo (nascita, morte…) non hanno scadenza mentre tutti gli altri certificati hanno </w:t>
      </w:r>
      <w:r w:rsidRPr="001A7AC4">
        <w:rPr>
          <w:rFonts w:ascii="Titillium Web" w:eastAsia="Times New Roman" w:hAnsi="Titillium Web" w:cs="Arial"/>
          <w:b/>
          <w:bCs/>
          <w:color w:val="222222"/>
          <w:spacing w:val="2"/>
          <w:sz w:val="26"/>
          <w:szCs w:val="26"/>
          <w:lang w:eastAsia="it-IT"/>
        </w:rPr>
        <w:t>validità di sei mesi</w:t>
      </w:r>
      <w:r w:rsidRPr="001A7AC4">
        <w:rPr>
          <w:rFonts w:ascii="Titillium Web" w:eastAsia="Times New Roman" w:hAnsi="Titillium Web" w:cs="Arial"/>
          <w:color w:val="222222"/>
          <w:spacing w:val="2"/>
          <w:sz w:val="26"/>
          <w:szCs w:val="26"/>
          <w:lang w:eastAsia="it-IT"/>
        </w:rPr>
        <w:t>.</w:t>
      </w:r>
    </w:p>
    <w:p w14:paraId="2C43E302" w14:textId="77777777" w:rsidR="003B7FDD" w:rsidRPr="001A7AC4" w:rsidRDefault="003B7FDD" w:rsidP="00707C7D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Arial"/>
          <w:color w:val="222222"/>
          <w:spacing w:val="2"/>
          <w:sz w:val="26"/>
          <w:szCs w:val="26"/>
          <w:lang w:eastAsia="it-IT"/>
        </w:rPr>
      </w:pPr>
    </w:p>
    <w:p w14:paraId="1BC3A530" w14:textId="49C1D637" w:rsidR="003B7FDD" w:rsidRPr="001A7AC4" w:rsidRDefault="003B7FDD" w:rsidP="00707C7D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Arial"/>
          <w:color w:val="222222"/>
          <w:spacing w:val="2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2"/>
          <w:sz w:val="26"/>
          <w:szCs w:val="26"/>
          <w:lang w:eastAsia="it-IT"/>
        </w:rPr>
        <w:t>Il D.P.R. prevede la possibilità di autocertificare anche le seguenti informazioni (modello generico):</w:t>
      </w:r>
    </w:p>
    <w:p w14:paraId="3BA4D53D" w14:textId="77777777" w:rsidR="003B7FDD" w:rsidRPr="001A7AC4" w:rsidRDefault="003B7FDD" w:rsidP="00707C7D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uto"/>
        <w:ind w:left="567" w:hanging="283"/>
        <w:jc w:val="both"/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  <w:t>iscrizione in albi ed elenchi pubblici</w:t>
      </w:r>
    </w:p>
    <w:p w14:paraId="3D9564D8" w14:textId="77777777" w:rsidR="003B7FDD" w:rsidRPr="001A7AC4" w:rsidRDefault="003B7FDD" w:rsidP="00707C7D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uto"/>
        <w:ind w:left="567" w:hanging="283"/>
        <w:jc w:val="both"/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  <w:t>appartenenza ad ordini professionali</w:t>
      </w:r>
    </w:p>
    <w:p w14:paraId="274A8A96" w14:textId="77777777" w:rsidR="003B7FDD" w:rsidRPr="001A7AC4" w:rsidRDefault="003B7FDD" w:rsidP="00707C7D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uto"/>
        <w:ind w:left="567" w:hanging="283"/>
        <w:jc w:val="both"/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  <w:t>titolo di studio, esami sostenuti</w:t>
      </w:r>
    </w:p>
    <w:p w14:paraId="71B36758" w14:textId="77777777" w:rsidR="003B7FDD" w:rsidRPr="001A7AC4" w:rsidRDefault="003B7FDD" w:rsidP="00707C7D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uto"/>
        <w:ind w:left="567" w:hanging="283"/>
        <w:jc w:val="both"/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  <w:lastRenderedPageBreak/>
        <w:t>qualifica professionale, titolo di abilitazione, formazione, aggiornamento e qualificazione tecnica</w:t>
      </w:r>
    </w:p>
    <w:p w14:paraId="0A90866B" w14:textId="77777777" w:rsidR="003B7FDD" w:rsidRPr="001A7AC4" w:rsidRDefault="003B7FDD" w:rsidP="00707C7D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uto"/>
        <w:ind w:left="567" w:hanging="283"/>
        <w:jc w:val="both"/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  <w:t>situazione economica e reddituale</w:t>
      </w:r>
    </w:p>
    <w:p w14:paraId="65817CA1" w14:textId="77777777" w:rsidR="003B7FDD" w:rsidRPr="001A7AC4" w:rsidRDefault="003B7FDD" w:rsidP="00707C7D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uto"/>
        <w:ind w:left="567" w:hanging="283"/>
        <w:jc w:val="both"/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  <w:t>qualità di pensionato</w:t>
      </w:r>
    </w:p>
    <w:p w14:paraId="33970A73" w14:textId="77777777" w:rsidR="003B7FDD" w:rsidRPr="001A7AC4" w:rsidRDefault="003B7FDD" w:rsidP="00707C7D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uto"/>
        <w:ind w:left="567" w:hanging="283"/>
        <w:jc w:val="both"/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  <w:t>qualità di studente</w:t>
      </w:r>
    </w:p>
    <w:p w14:paraId="4478AF13" w14:textId="77777777" w:rsidR="003B7FDD" w:rsidRPr="001A7AC4" w:rsidRDefault="003B7FDD" w:rsidP="00707C7D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uto"/>
        <w:ind w:left="567" w:hanging="283"/>
        <w:jc w:val="both"/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  <w:t>qualità di legale rappresentante, tutore, curatore</w:t>
      </w:r>
    </w:p>
    <w:p w14:paraId="64E148D0" w14:textId="77777777" w:rsidR="003B7FDD" w:rsidRPr="001A7AC4" w:rsidRDefault="003B7FDD" w:rsidP="00707C7D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uto"/>
        <w:ind w:left="568" w:hanging="284"/>
        <w:jc w:val="both"/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3"/>
          <w:sz w:val="26"/>
          <w:szCs w:val="26"/>
          <w:lang w:eastAsia="it-IT"/>
        </w:rPr>
        <w:t>iscrizione presso associazioni</w:t>
      </w:r>
    </w:p>
    <w:p w14:paraId="433A8A92" w14:textId="37D559BE" w:rsidR="003B7FDD" w:rsidRDefault="003B7FDD" w:rsidP="00935766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Arial"/>
          <w:color w:val="222222"/>
          <w:spacing w:val="2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color w:val="222222"/>
          <w:spacing w:val="2"/>
          <w:sz w:val="26"/>
          <w:szCs w:val="26"/>
          <w:lang w:eastAsia="it-IT"/>
        </w:rPr>
        <w:t>Si ricorda che alle autocertificazioni bisogna </w:t>
      </w:r>
      <w:r w:rsidRPr="001A7AC4">
        <w:rPr>
          <w:rFonts w:ascii="Titillium Web" w:eastAsia="Times New Roman" w:hAnsi="Titillium Web" w:cs="Arial"/>
          <w:b/>
          <w:bCs/>
          <w:color w:val="222222"/>
          <w:spacing w:val="2"/>
          <w:sz w:val="26"/>
          <w:szCs w:val="26"/>
          <w:lang w:eastAsia="it-IT"/>
        </w:rPr>
        <w:t>SEMPRE</w:t>
      </w:r>
      <w:r w:rsidRPr="001A7AC4">
        <w:rPr>
          <w:rFonts w:ascii="Titillium Web" w:eastAsia="Times New Roman" w:hAnsi="Titillium Web" w:cs="Arial"/>
          <w:color w:val="222222"/>
          <w:spacing w:val="2"/>
          <w:sz w:val="26"/>
          <w:szCs w:val="26"/>
          <w:lang w:eastAsia="it-IT"/>
        </w:rPr>
        <w:t> allegare la fotocopia di un documento d’identità valido.</w:t>
      </w:r>
    </w:p>
    <w:p w14:paraId="0EE0ABE9" w14:textId="77777777" w:rsidR="00935766" w:rsidRPr="00935766" w:rsidRDefault="00935766" w:rsidP="00935766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Arial"/>
          <w:color w:val="222222"/>
          <w:spacing w:val="2"/>
          <w:sz w:val="26"/>
          <w:szCs w:val="26"/>
          <w:lang w:eastAsia="it-IT"/>
        </w:rPr>
      </w:pPr>
    </w:p>
    <w:p w14:paraId="37E2E0A0" w14:textId="77777777" w:rsidR="003B7FDD" w:rsidRPr="001A7AC4" w:rsidRDefault="003B7FDD" w:rsidP="00707C7D">
      <w:pPr>
        <w:spacing w:after="0" w:line="360" w:lineRule="auto"/>
        <w:jc w:val="both"/>
        <w:rPr>
          <w:rFonts w:ascii="Titillium Web" w:hAnsi="Titillium Web" w:cs="Arial"/>
          <w:b/>
          <w:bCs/>
          <w:color w:val="000099"/>
          <w:sz w:val="26"/>
          <w:szCs w:val="26"/>
        </w:rPr>
      </w:pPr>
      <w:r w:rsidRPr="001A7AC4">
        <w:rPr>
          <w:rFonts w:ascii="Titillium Web" w:hAnsi="Titillium Web" w:cs="Arial"/>
          <w:b/>
          <w:bCs/>
          <w:color w:val="000099"/>
          <w:sz w:val="26"/>
          <w:szCs w:val="26"/>
        </w:rPr>
        <w:t>Modalità</w:t>
      </w:r>
    </w:p>
    <w:p w14:paraId="15D02EF2" w14:textId="77777777" w:rsidR="003B7FDD" w:rsidRPr="001A7AC4" w:rsidRDefault="003B7FDD" w:rsidP="00707C7D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tillium Web" w:hAnsi="Titillium Web" w:cs="Arial"/>
          <w:sz w:val="26"/>
          <w:szCs w:val="26"/>
        </w:rPr>
      </w:pPr>
      <w:r w:rsidRPr="001A7AC4">
        <w:rPr>
          <w:rFonts w:ascii="Titillium Web" w:hAnsi="Titillium Web" w:cs="Arial"/>
          <w:sz w:val="26"/>
          <w:szCs w:val="26"/>
        </w:rPr>
        <w:t>In autonomia prendendo un foglio bianco e scrivendo i dati anagrafici. Deve sempre essere allegata la fotocopia di un documento d’identità.</w:t>
      </w:r>
    </w:p>
    <w:p w14:paraId="6EA5C511" w14:textId="21EEE770" w:rsidR="003B7FDD" w:rsidRPr="001A7AC4" w:rsidRDefault="003B7FDD" w:rsidP="00707C7D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tillium Web" w:eastAsia="Times New Roman" w:hAnsi="Titillium Web" w:cs="Arial"/>
          <w:sz w:val="26"/>
          <w:szCs w:val="26"/>
        </w:rPr>
      </w:pPr>
      <w:r w:rsidRPr="001A7AC4">
        <w:rPr>
          <w:rFonts w:ascii="Titillium Web" w:hAnsi="Titillium Web" w:cs="Arial"/>
          <w:sz w:val="26"/>
          <w:szCs w:val="26"/>
        </w:rPr>
        <w:t>In aiuto, nel</w:t>
      </w:r>
      <w:r w:rsidR="00707C7D">
        <w:rPr>
          <w:rFonts w:ascii="Titillium Web" w:hAnsi="Titillium Web" w:cs="Arial"/>
          <w:sz w:val="26"/>
          <w:szCs w:val="26"/>
        </w:rPr>
        <w:t xml:space="preserve">la </w:t>
      </w:r>
      <w:r w:rsidRPr="00707C7D">
        <w:rPr>
          <w:rFonts w:ascii="Titillium Web" w:hAnsi="Titillium Web" w:cs="Arial"/>
          <w:sz w:val="26"/>
          <w:szCs w:val="26"/>
        </w:rPr>
        <w:t>sezione</w:t>
      </w:r>
      <w:r w:rsidRPr="001A7AC4">
        <w:rPr>
          <w:rFonts w:ascii="Titillium Web" w:hAnsi="Titillium Web" w:cs="Arial"/>
          <w:i/>
          <w:iCs/>
          <w:sz w:val="26"/>
          <w:szCs w:val="26"/>
        </w:rPr>
        <w:t xml:space="preserve"> </w:t>
      </w:r>
      <w:r w:rsidR="00707C7D">
        <w:rPr>
          <w:rFonts w:ascii="Titillium Web" w:hAnsi="Titillium Web" w:cs="Arial"/>
          <w:i/>
          <w:iCs/>
          <w:sz w:val="26"/>
          <w:szCs w:val="26"/>
        </w:rPr>
        <w:t>“</w:t>
      </w:r>
      <w:r w:rsidRPr="001A7AC4">
        <w:rPr>
          <w:rFonts w:ascii="Titillium Web" w:hAnsi="Titillium Web" w:cs="Arial"/>
          <w:i/>
          <w:iCs/>
          <w:sz w:val="26"/>
          <w:szCs w:val="26"/>
        </w:rPr>
        <w:t>Documenti-</w:t>
      </w:r>
      <w:r w:rsidRPr="001A7AC4">
        <w:rPr>
          <w:rFonts w:ascii="Titillium Web" w:hAnsi="Titillium Web" w:cs="Arial"/>
          <w:i/>
          <w:iCs/>
          <w:color w:val="000000" w:themeColor="text1"/>
          <w:sz w:val="26"/>
          <w:szCs w:val="26"/>
        </w:rPr>
        <w:t>Modulistica</w:t>
      </w:r>
      <w:r w:rsidR="00707C7D">
        <w:rPr>
          <w:rFonts w:ascii="Titillium Web" w:hAnsi="Titillium Web" w:cs="Arial"/>
          <w:i/>
          <w:iCs/>
          <w:color w:val="000000" w:themeColor="text1"/>
          <w:sz w:val="26"/>
          <w:szCs w:val="26"/>
        </w:rPr>
        <w:t>”</w:t>
      </w:r>
      <w:r w:rsidRPr="001A7AC4">
        <w:rPr>
          <w:rFonts w:ascii="Titillium Web" w:hAnsi="Titillium Web" w:cs="Arial"/>
          <w:color w:val="000000" w:themeColor="text1"/>
          <w:sz w:val="26"/>
          <w:szCs w:val="26"/>
        </w:rPr>
        <w:t xml:space="preserve">, </w:t>
      </w:r>
      <w:r w:rsidRPr="001A7AC4">
        <w:rPr>
          <w:rFonts w:ascii="Titillium Web" w:hAnsi="Titillium Web" w:cs="Arial"/>
          <w:sz w:val="26"/>
          <w:szCs w:val="26"/>
        </w:rPr>
        <w:t xml:space="preserve">sono stati predisposti diversi modelli </w:t>
      </w:r>
      <w:r w:rsidR="004F7A78" w:rsidRPr="001A7AC4">
        <w:rPr>
          <w:rFonts w:ascii="Titillium Web" w:hAnsi="Titillium Web" w:cs="Arial"/>
          <w:sz w:val="26"/>
          <w:szCs w:val="26"/>
        </w:rPr>
        <w:t>editabili per la compilazione</w:t>
      </w:r>
      <w:r w:rsidRPr="001A7AC4">
        <w:rPr>
          <w:rFonts w:ascii="Titillium Web" w:hAnsi="Titillium Web" w:cs="Arial"/>
          <w:sz w:val="26"/>
          <w:szCs w:val="26"/>
        </w:rPr>
        <w:t>.</w:t>
      </w:r>
    </w:p>
    <w:p w14:paraId="6D46CFBE" w14:textId="77777777" w:rsidR="003B7FDD" w:rsidRPr="001A7AC4" w:rsidRDefault="003B7FDD" w:rsidP="00707C7D">
      <w:pPr>
        <w:pStyle w:val="Paragrafoelenco"/>
        <w:widowControl w:val="0"/>
        <w:shd w:val="clear" w:color="auto" w:fill="FFFFFF"/>
        <w:autoSpaceDE w:val="0"/>
        <w:autoSpaceDN w:val="0"/>
        <w:spacing w:after="0" w:line="360" w:lineRule="auto"/>
        <w:ind w:left="284"/>
        <w:contextualSpacing w:val="0"/>
        <w:jc w:val="both"/>
        <w:rPr>
          <w:rFonts w:ascii="Titillium Web" w:eastAsia="Times New Roman" w:hAnsi="Titillium Web" w:cs="Arial"/>
          <w:color w:val="222222"/>
          <w:spacing w:val="2"/>
          <w:sz w:val="26"/>
          <w:szCs w:val="26"/>
        </w:rPr>
      </w:pPr>
    </w:p>
    <w:p w14:paraId="777339FC" w14:textId="77777777" w:rsidR="003B7FDD" w:rsidRPr="001A7AC4" w:rsidRDefault="003B7FDD" w:rsidP="00707C7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 w:cs="Arial"/>
          <w:b/>
          <w:bCs/>
          <w:color w:val="000099"/>
          <w:spacing w:val="2"/>
          <w:sz w:val="26"/>
          <w:szCs w:val="26"/>
        </w:rPr>
      </w:pPr>
      <w:r w:rsidRPr="001A7AC4">
        <w:rPr>
          <w:rFonts w:ascii="Titillium Web" w:hAnsi="Titillium Web" w:cs="Arial"/>
          <w:b/>
          <w:bCs/>
          <w:color w:val="000099"/>
          <w:spacing w:val="2"/>
          <w:sz w:val="26"/>
          <w:szCs w:val="26"/>
        </w:rPr>
        <w:t>Autocertificazioni da esibire alle pubbliche amministrazioni</w:t>
      </w:r>
    </w:p>
    <w:p w14:paraId="67F0C5DF" w14:textId="23C8AD04" w:rsidR="003B7FDD" w:rsidRPr="001A7AC4" w:rsidRDefault="003B7FDD" w:rsidP="00707C7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 w:cs="Arial"/>
          <w:color w:val="222222"/>
          <w:spacing w:val="2"/>
          <w:sz w:val="26"/>
          <w:szCs w:val="26"/>
        </w:rPr>
      </w:pP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t>A seguito della entrata in vigore della legge di stabilità (L. 183/2011) in vigore dal 1° gennaio 2012 agli uffici pubblici è vietato rilasciare certificati da esibire ad altre pubbliche amministrazioni e gestori di pubblici servizi (art. 40, D.P.R. 445/2000).</w:t>
      </w: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br/>
        <w:t>Di conseguenza le pubbliche amministrazioni e i gestori di pubblici servizi non possono più richiedere certificati al cittadino, ma sono obbligate ad accettare l’autocertificazione. </w:t>
      </w: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br/>
        <w:t xml:space="preserve">Pertanto, </w:t>
      </w:r>
      <w:r w:rsidRPr="001A7AC4">
        <w:rPr>
          <w:rFonts w:ascii="Titillium Web" w:hAnsi="Titillium Web" w:cs="Arial"/>
          <w:color w:val="222222"/>
          <w:spacing w:val="2"/>
          <w:sz w:val="26"/>
          <w:szCs w:val="26"/>
          <w:u w:val="single"/>
        </w:rPr>
        <w:t>gli uffici comunali possono rilasciare i certificati soltanto ad uso privato</w:t>
      </w: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t xml:space="preserve">, previo                        il pagamento dei diritti di segreteria di € 0,52 e presentando all’atto della richiesta                                   </w:t>
      </w: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lastRenderedPageBreak/>
        <w:t xml:space="preserve">del certificato di una marca da bollo di € 16,00 per ciascun documento, salvo esenzione                 da imposta di bollo per uso specifico dichiarato dal cittadino stesso. </w:t>
      </w: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br/>
        <w:t>L’Autocertificazione ha lo stesso valore dei certificati (art. 46, D.P.R. 445/2000) e per la stessa non si deve versare alcuna somma (né in marche da bollo, né tanto meno in diritti di segreteria) e all’atto della presentazione non è necessaria l’autenticazione della firma.</w:t>
      </w:r>
    </w:p>
    <w:p w14:paraId="736FB3FE" w14:textId="77777777" w:rsidR="003B7FDD" w:rsidRPr="001A7AC4" w:rsidRDefault="003B7FDD" w:rsidP="00707C7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 w:cs="Arial"/>
          <w:color w:val="222222"/>
          <w:spacing w:val="2"/>
          <w:sz w:val="26"/>
          <w:szCs w:val="26"/>
        </w:rPr>
      </w:pPr>
    </w:p>
    <w:p w14:paraId="1AE3E12B" w14:textId="77777777" w:rsidR="003B7FDD" w:rsidRPr="001A7AC4" w:rsidRDefault="003B7FDD" w:rsidP="00707C7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 w:cs="Arial"/>
          <w:b/>
          <w:bCs/>
          <w:color w:val="000099"/>
          <w:spacing w:val="2"/>
          <w:sz w:val="26"/>
          <w:szCs w:val="26"/>
        </w:rPr>
      </w:pPr>
      <w:r w:rsidRPr="001A7AC4">
        <w:rPr>
          <w:rFonts w:ascii="Titillium Web" w:hAnsi="Titillium Web" w:cs="Arial"/>
          <w:b/>
          <w:bCs/>
          <w:color w:val="000099"/>
          <w:spacing w:val="2"/>
          <w:sz w:val="26"/>
          <w:szCs w:val="26"/>
        </w:rPr>
        <w:t>Autocertificazioni da esibire ai privati</w:t>
      </w:r>
    </w:p>
    <w:p w14:paraId="02C7DC88" w14:textId="09C0F3CF" w:rsidR="003B7FDD" w:rsidRPr="001A7AC4" w:rsidRDefault="003B7FDD" w:rsidP="00707C7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 w:cs="Arial"/>
          <w:color w:val="222222"/>
          <w:spacing w:val="2"/>
          <w:sz w:val="26"/>
          <w:szCs w:val="26"/>
        </w:rPr>
      </w:pP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t>Dal 15.09.2020 con la modifica apportate all'art. 2 del DPR n.445/2000(dall'art. 30 bis, Decreto-legge n. 76/2020, convertito con Legge n. 120/2020 (cd. "Decreto Semplificazioni")</w:t>
      </w:r>
      <w:r w:rsidR="00707C7D">
        <w:rPr>
          <w:rFonts w:ascii="Titillium Web" w:hAnsi="Titillium Web" w:cs="Arial"/>
          <w:color w:val="222222"/>
          <w:spacing w:val="2"/>
          <w:sz w:val="26"/>
          <w:szCs w:val="26"/>
        </w:rPr>
        <w:t xml:space="preserve"> </w:t>
      </w: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t>anche i privati (banche, assicurazioni, posta, CAF, datori di lavoro, pensioni private, notai, ecc.) sono tenuti ad accettare le autocertificazioni.</w:t>
      </w:r>
    </w:p>
    <w:p w14:paraId="4864077A" w14:textId="243F8C17" w:rsidR="003B7FDD" w:rsidRPr="001A7AC4" w:rsidRDefault="003B7FDD" w:rsidP="00707C7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 w:cs="Arial"/>
          <w:color w:val="222222"/>
          <w:spacing w:val="2"/>
          <w:sz w:val="26"/>
          <w:szCs w:val="26"/>
        </w:rPr>
      </w:pP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t>È facoltà del privato che riceve l’autocertificazione chiedere alla pubblica amministrazione i controlli sulla veridicità dei dati contenuti nelle autocertificazioni.</w:t>
      </w:r>
    </w:p>
    <w:p w14:paraId="407FA465" w14:textId="46A18E0B" w:rsidR="003B7FDD" w:rsidRPr="001A7AC4" w:rsidRDefault="003B7FDD" w:rsidP="00707C7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 w:cs="Arial"/>
          <w:color w:val="222222"/>
          <w:spacing w:val="2"/>
          <w:sz w:val="26"/>
          <w:szCs w:val="26"/>
        </w:rPr>
      </w:pP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t>Modifica apportata all’art. 71“La Pubblica amministrazione competente per il rilascio della relativa certificazione è tenuta a fornire, su richiesta del soggetto privato corredata dal consenso del dichiarante, conferma scritta, anche attraverso l'uso di strumenti informatici o telematici, della corrispondenza di quanto dichiarato con le risultanze dei dati da essa custoditi.</w:t>
      </w:r>
    </w:p>
    <w:p w14:paraId="7A25F10D" w14:textId="7715F5A4" w:rsidR="00C13E47" w:rsidRPr="001A7AC4" w:rsidRDefault="00C13E47" w:rsidP="00707C7D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Times New Roman"/>
          <w:b/>
          <w:bCs/>
          <w:color w:val="000099"/>
          <w:spacing w:val="2"/>
          <w:sz w:val="26"/>
          <w:szCs w:val="26"/>
          <w:lang w:eastAsia="it-IT"/>
        </w:rPr>
      </w:pPr>
    </w:p>
    <w:p w14:paraId="207D8C64" w14:textId="0B7F9CE4" w:rsidR="00737BF3" w:rsidRPr="001A7AC4" w:rsidRDefault="00737BF3" w:rsidP="00707C7D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Times New Roman"/>
          <w:b/>
          <w:bCs/>
          <w:color w:val="000099"/>
          <w:spacing w:val="2"/>
          <w:sz w:val="26"/>
          <w:szCs w:val="26"/>
          <w:lang w:eastAsia="it-IT"/>
        </w:rPr>
      </w:pPr>
    </w:p>
    <w:p w14:paraId="39B29206" w14:textId="64A23B82" w:rsidR="00737BF3" w:rsidRDefault="00737BF3" w:rsidP="00707C7D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Times New Roman"/>
          <w:b/>
          <w:bCs/>
          <w:color w:val="000099"/>
          <w:spacing w:val="2"/>
          <w:sz w:val="26"/>
          <w:szCs w:val="26"/>
          <w:lang w:eastAsia="it-IT"/>
        </w:rPr>
      </w:pPr>
    </w:p>
    <w:p w14:paraId="3ED1C7E3" w14:textId="77777777" w:rsidR="001A7AC4" w:rsidRPr="001A7AC4" w:rsidRDefault="001A7AC4" w:rsidP="00707C7D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Times New Roman"/>
          <w:b/>
          <w:bCs/>
          <w:color w:val="000099"/>
          <w:spacing w:val="2"/>
          <w:sz w:val="26"/>
          <w:szCs w:val="26"/>
          <w:lang w:eastAsia="it-IT"/>
        </w:rPr>
      </w:pPr>
    </w:p>
    <w:p w14:paraId="5C8A25B8" w14:textId="77777777" w:rsidR="00737BF3" w:rsidRPr="001A7AC4" w:rsidRDefault="00737BF3" w:rsidP="00707C7D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Times New Roman"/>
          <w:b/>
          <w:bCs/>
          <w:color w:val="000099"/>
          <w:spacing w:val="2"/>
          <w:sz w:val="26"/>
          <w:szCs w:val="26"/>
          <w:lang w:eastAsia="it-IT"/>
        </w:rPr>
      </w:pPr>
    </w:p>
    <w:p w14:paraId="77BA04E3" w14:textId="77777777" w:rsidR="009656F2" w:rsidRDefault="009656F2" w:rsidP="00707C7D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Times New Roman"/>
          <w:b/>
          <w:bCs/>
          <w:color w:val="000099"/>
          <w:spacing w:val="2"/>
          <w:sz w:val="38"/>
          <w:szCs w:val="38"/>
          <w:lang w:eastAsia="it-IT"/>
        </w:rPr>
      </w:pPr>
    </w:p>
    <w:p w14:paraId="12EA971F" w14:textId="42EC20FB" w:rsidR="00534329" w:rsidRPr="001A7AC4" w:rsidRDefault="00534329" w:rsidP="00707C7D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Times New Roman"/>
          <w:b/>
          <w:bCs/>
          <w:color w:val="000099"/>
          <w:spacing w:val="2"/>
          <w:sz w:val="38"/>
          <w:szCs w:val="38"/>
          <w:lang w:eastAsia="it-IT"/>
        </w:rPr>
      </w:pPr>
      <w:r w:rsidRPr="001A7AC4">
        <w:rPr>
          <w:rFonts w:ascii="Titillium Web" w:eastAsia="Times New Roman" w:hAnsi="Titillium Web" w:cs="Times New Roman"/>
          <w:b/>
          <w:bCs/>
          <w:color w:val="000099"/>
          <w:spacing w:val="2"/>
          <w:sz w:val="38"/>
          <w:szCs w:val="38"/>
          <w:lang w:eastAsia="it-IT"/>
        </w:rPr>
        <w:lastRenderedPageBreak/>
        <w:t>Dichiarazioni sosti</w:t>
      </w:r>
      <w:r w:rsidR="001A7AC4" w:rsidRPr="001A7AC4">
        <w:rPr>
          <w:rFonts w:ascii="Titillium Web" w:eastAsia="Times New Roman" w:hAnsi="Titillium Web" w:cs="Times New Roman"/>
          <w:b/>
          <w:bCs/>
          <w:color w:val="000099"/>
          <w:spacing w:val="2"/>
          <w:sz w:val="38"/>
          <w:szCs w:val="38"/>
          <w:lang w:eastAsia="it-IT"/>
        </w:rPr>
        <w:t>tutive atto di notorietà</w:t>
      </w:r>
    </w:p>
    <w:p w14:paraId="242B5650" w14:textId="1BFE23A6" w:rsidR="001A7AC4" w:rsidRDefault="001A7AC4" w:rsidP="00707C7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 w:cs="Arial"/>
          <w:color w:val="222222"/>
          <w:spacing w:val="2"/>
          <w:sz w:val="26"/>
          <w:szCs w:val="26"/>
        </w:rPr>
      </w:pP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t>La dichiarazione sostitutiva dell’atto di notorietà può essere redatta dal cittadino maggiorenne che debba dichiarare un fatto, uno stato o una qualità personale o a diretta conoscenza dell’interessato, per la successiva produzione all’ente richiedente.</w:t>
      </w:r>
    </w:p>
    <w:p w14:paraId="7FAA5245" w14:textId="77777777" w:rsidR="001A7AC4" w:rsidRPr="001A7AC4" w:rsidRDefault="001A7AC4" w:rsidP="00707C7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 w:cs="Arial"/>
          <w:color w:val="222222"/>
          <w:spacing w:val="2"/>
          <w:sz w:val="26"/>
          <w:szCs w:val="26"/>
        </w:rPr>
      </w:pPr>
    </w:p>
    <w:p w14:paraId="2D9AF31C" w14:textId="12784920" w:rsidR="001A7AC4" w:rsidRPr="001A7AC4" w:rsidRDefault="001A7AC4" w:rsidP="00707C7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 w:cs="Arial"/>
          <w:b/>
          <w:bCs/>
          <w:color w:val="000099"/>
          <w:spacing w:val="2"/>
          <w:sz w:val="26"/>
          <w:szCs w:val="26"/>
        </w:rPr>
      </w:pPr>
      <w:r w:rsidRPr="001A7AC4">
        <w:rPr>
          <w:rFonts w:ascii="Titillium Web" w:hAnsi="Titillium Web" w:cs="Arial"/>
          <w:b/>
          <w:bCs/>
          <w:color w:val="000099"/>
          <w:spacing w:val="2"/>
          <w:sz w:val="26"/>
          <w:szCs w:val="26"/>
        </w:rPr>
        <w:t>Modalità</w:t>
      </w:r>
    </w:p>
    <w:p w14:paraId="2C6D4DEB" w14:textId="4A1DF324" w:rsidR="001A7AC4" w:rsidRPr="001A7AC4" w:rsidRDefault="001A7AC4" w:rsidP="00707C7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 w:cs="Arial"/>
          <w:color w:val="222222"/>
          <w:spacing w:val="2"/>
          <w:sz w:val="26"/>
          <w:szCs w:val="26"/>
        </w:rPr>
      </w:pPr>
      <w:r>
        <w:rPr>
          <w:rFonts w:ascii="Titillium Web" w:hAnsi="Titillium Web" w:cs="Arial"/>
          <w:color w:val="222222"/>
          <w:spacing w:val="2"/>
          <w:sz w:val="26"/>
          <w:szCs w:val="26"/>
        </w:rPr>
        <w:t>L</w:t>
      </w: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t>a dichiarazione</w:t>
      </w:r>
      <w:r>
        <w:rPr>
          <w:rFonts w:ascii="Titillium Web" w:hAnsi="Titillium Web" w:cs="Arial"/>
          <w:color w:val="222222"/>
          <w:spacing w:val="2"/>
          <w:sz w:val="26"/>
          <w:szCs w:val="26"/>
        </w:rPr>
        <w:t xml:space="preserve"> viene compilata in autonomia.</w:t>
      </w:r>
    </w:p>
    <w:p w14:paraId="7852F48D" w14:textId="77777777" w:rsidR="001A7AC4" w:rsidRPr="001A7AC4" w:rsidRDefault="001A7AC4" w:rsidP="00707C7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 w:cs="Arial"/>
          <w:color w:val="222222"/>
          <w:spacing w:val="2"/>
          <w:sz w:val="26"/>
          <w:szCs w:val="26"/>
        </w:rPr>
      </w:pP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t>Se la dichiarazione viene presentata ad una Pubblica Amministrazione:</w:t>
      </w:r>
    </w:p>
    <w:p w14:paraId="217CD0AB" w14:textId="46568D4B" w:rsidR="001A7AC4" w:rsidRPr="001A7AC4" w:rsidRDefault="001A7AC4" w:rsidP="00707C7D">
      <w:pPr>
        <w:pStyle w:val="Normale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 w:cs="Arial"/>
          <w:color w:val="222222"/>
          <w:spacing w:val="2"/>
          <w:sz w:val="26"/>
          <w:szCs w:val="26"/>
        </w:rPr>
      </w:pPr>
      <w:r w:rsidRPr="001A7AC4">
        <w:rPr>
          <w:rFonts w:ascii="Titillium Web" w:hAnsi="Titillium Web" w:cs="Arial"/>
          <w:color w:val="222222"/>
          <w:spacing w:val="2"/>
          <w:sz w:val="26"/>
          <w:szCs w:val="26"/>
          <w:u w:val="single"/>
        </w:rPr>
        <w:t>non necessita di autenticazione della firma da parte del funzionario comunale</w:t>
      </w: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t xml:space="preserve">, salvo </w:t>
      </w:r>
      <w:r w:rsidR="00FE3EF1">
        <w:rPr>
          <w:rFonts w:ascii="Titillium Web" w:hAnsi="Titillium Web" w:cs="Arial"/>
          <w:color w:val="222222"/>
          <w:spacing w:val="2"/>
          <w:sz w:val="26"/>
          <w:szCs w:val="26"/>
        </w:rPr>
        <w:t>i casi previsti dalla legge.</w:t>
      </w:r>
    </w:p>
    <w:p w14:paraId="4C5DE4F2" w14:textId="77777777" w:rsidR="001A7AC4" w:rsidRPr="001A7AC4" w:rsidRDefault="001A7AC4" w:rsidP="00707C7D">
      <w:pPr>
        <w:pStyle w:val="Normale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rFonts w:ascii="Titillium Web" w:hAnsi="Titillium Web" w:cs="Arial"/>
          <w:color w:val="222222"/>
          <w:spacing w:val="2"/>
          <w:sz w:val="26"/>
          <w:szCs w:val="26"/>
        </w:rPr>
      </w:pP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t>Le dichiarazioni vanno presentate unitamente alla fotocopia del documento d’identità.</w:t>
      </w:r>
    </w:p>
    <w:p w14:paraId="4924F3ED" w14:textId="77777777" w:rsidR="001A7AC4" w:rsidRPr="001A7AC4" w:rsidRDefault="001A7AC4" w:rsidP="00707C7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 w:cs="Arial"/>
          <w:color w:val="222222"/>
          <w:spacing w:val="2"/>
          <w:sz w:val="26"/>
          <w:szCs w:val="26"/>
        </w:rPr>
      </w:pP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t>Se la dichiarazione viene presentata ad un ente diverso da quelli della Pubblica amministrazione (ente privato):</w:t>
      </w:r>
    </w:p>
    <w:p w14:paraId="29AEA709" w14:textId="77777777" w:rsidR="001A7AC4" w:rsidRPr="001A7AC4" w:rsidRDefault="001A7AC4" w:rsidP="00707C7D">
      <w:pPr>
        <w:pStyle w:val="Normale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rFonts w:ascii="Titillium Web" w:hAnsi="Titillium Web" w:cs="Arial"/>
          <w:color w:val="222222"/>
          <w:spacing w:val="2"/>
          <w:sz w:val="26"/>
          <w:szCs w:val="26"/>
        </w:rPr>
      </w:pPr>
      <w:r w:rsidRPr="001A7AC4">
        <w:rPr>
          <w:rFonts w:ascii="Titillium Web" w:hAnsi="Titillium Web" w:cs="Arial"/>
          <w:color w:val="222222"/>
          <w:spacing w:val="2"/>
          <w:sz w:val="26"/>
          <w:szCs w:val="26"/>
          <w:u w:val="single"/>
        </w:rPr>
        <w:t>la firma sulla dichiarazione deve essere apposta in presenza del funzionario incaricato</w:t>
      </w: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t>, il quale, previa esibizione di un documento d’identità, provvede ad autenticare la sottoscrizione del dichiarante.</w:t>
      </w:r>
    </w:p>
    <w:p w14:paraId="2C4AD93D" w14:textId="20534616" w:rsidR="001A7AC4" w:rsidRPr="001A7AC4" w:rsidRDefault="001A7AC4" w:rsidP="00707C7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 w:cs="Arial"/>
          <w:color w:val="222222"/>
          <w:spacing w:val="2"/>
          <w:sz w:val="26"/>
          <w:szCs w:val="26"/>
        </w:rPr>
      </w:pP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t>Queste dichiarazioni personali sono soggette al controllo dell’ufficio che la riceve.</w:t>
      </w: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br/>
        <w:t>In caso di falso il dichiarante è punito secondo le norme del Codice penale.</w:t>
      </w:r>
    </w:p>
    <w:p w14:paraId="4E7CD240" w14:textId="77777777" w:rsidR="001A7AC4" w:rsidRPr="001A7AC4" w:rsidRDefault="001A7AC4" w:rsidP="00707C7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 w:cs="Arial"/>
          <w:color w:val="222222"/>
          <w:spacing w:val="2"/>
          <w:sz w:val="26"/>
          <w:szCs w:val="26"/>
        </w:rPr>
      </w:pP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t>I cittadini extracomunitari possono rendere dichiarazioni solo se le stesse siano documentabili o attestabili presso un Ente pubblico.</w:t>
      </w:r>
    </w:p>
    <w:p w14:paraId="259AB9F8" w14:textId="77777777" w:rsidR="001A7AC4" w:rsidRPr="001A7AC4" w:rsidRDefault="001A7AC4" w:rsidP="00707C7D">
      <w:pPr>
        <w:spacing w:after="0" w:line="360" w:lineRule="auto"/>
        <w:jc w:val="both"/>
        <w:rPr>
          <w:rFonts w:ascii="Titillium Web" w:hAnsi="Titillium Web" w:cs="Arial"/>
          <w:sz w:val="26"/>
          <w:szCs w:val="26"/>
        </w:rPr>
      </w:pPr>
      <w:r w:rsidRPr="001A7AC4">
        <w:rPr>
          <w:rFonts w:ascii="Titillium Web" w:hAnsi="Titillium Web" w:cs="Arial"/>
          <w:sz w:val="26"/>
          <w:szCs w:val="26"/>
          <w:u w:val="single"/>
        </w:rPr>
        <w:t>L’autentica della firma può essere chiesta in tutti i comuni italiani</w:t>
      </w:r>
      <w:r w:rsidRPr="001A7AC4">
        <w:rPr>
          <w:rFonts w:ascii="Titillium Web" w:hAnsi="Titillium Web" w:cs="Arial"/>
          <w:sz w:val="26"/>
          <w:szCs w:val="26"/>
        </w:rPr>
        <w:t>.</w:t>
      </w:r>
    </w:p>
    <w:p w14:paraId="3BDD14F8" w14:textId="778B04E3" w:rsidR="001A7AC4" w:rsidRPr="001A7AC4" w:rsidRDefault="001A7AC4" w:rsidP="00707C7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 w:cs="Arial"/>
          <w:color w:val="00B050"/>
          <w:spacing w:val="2"/>
          <w:sz w:val="26"/>
          <w:szCs w:val="26"/>
        </w:rPr>
      </w:pPr>
      <w:r w:rsidRPr="001A7AC4">
        <w:rPr>
          <w:rFonts w:ascii="Titillium Web" w:hAnsi="Titillium Web" w:cs="Arial"/>
          <w:color w:val="222222"/>
          <w:spacing w:val="2"/>
          <w:sz w:val="26"/>
          <w:szCs w:val="26"/>
        </w:rPr>
        <w:lastRenderedPageBreak/>
        <w:t xml:space="preserve">Alcuni modelli utilizzabili per rendere tali dichiarazioni sono disponibili nella </w:t>
      </w:r>
      <w:r w:rsidRPr="001A7AC4">
        <w:rPr>
          <w:rFonts w:ascii="Titillium Web" w:hAnsi="Titillium Web" w:cs="Arial"/>
          <w:color w:val="000000" w:themeColor="text1"/>
          <w:spacing w:val="2"/>
          <w:sz w:val="26"/>
          <w:szCs w:val="26"/>
        </w:rPr>
        <w:t>sezione “</w:t>
      </w:r>
      <w:r w:rsidRPr="009A6E38">
        <w:rPr>
          <w:rFonts w:ascii="Titillium Web" w:hAnsi="Titillium Web" w:cs="Arial"/>
          <w:i/>
          <w:iCs/>
          <w:color w:val="000000" w:themeColor="text1"/>
          <w:spacing w:val="2"/>
          <w:sz w:val="26"/>
          <w:szCs w:val="26"/>
        </w:rPr>
        <w:t>Documenti - Modulistica</w:t>
      </w:r>
      <w:r w:rsidRPr="001A7AC4">
        <w:rPr>
          <w:rFonts w:ascii="Titillium Web" w:hAnsi="Titillium Web" w:cs="Arial"/>
          <w:color w:val="000000" w:themeColor="text1"/>
          <w:spacing w:val="2"/>
          <w:sz w:val="26"/>
          <w:szCs w:val="26"/>
        </w:rPr>
        <w:t>”</w:t>
      </w:r>
      <w:r>
        <w:rPr>
          <w:rFonts w:ascii="Titillium Web" w:hAnsi="Titillium Web" w:cs="Arial"/>
          <w:color w:val="000000" w:themeColor="text1"/>
          <w:spacing w:val="2"/>
          <w:sz w:val="26"/>
          <w:szCs w:val="26"/>
        </w:rPr>
        <w:t>.</w:t>
      </w:r>
    </w:p>
    <w:p w14:paraId="2B7A3893" w14:textId="14E9859C" w:rsidR="001A7AC4" w:rsidRDefault="005813D4" w:rsidP="00707C7D">
      <w:pPr>
        <w:spacing w:after="0" w:line="360" w:lineRule="auto"/>
        <w:jc w:val="both"/>
        <w:rPr>
          <w:rFonts w:ascii="Titillium Web" w:hAnsi="Titillium Web" w:cs="Arial"/>
          <w:b/>
          <w:bCs/>
          <w:sz w:val="26"/>
          <w:szCs w:val="26"/>
        </w:rPr>
      </w:pPr>
      <w:r w:rsidRPr="005813D4">
        <w:rPr>
          <w:rFonts w:ascii="Titillium Web" w:hAnsi="Titillium Web" w:cs="Arial"/>
          <w:sz w:val="26"/>
          <w:szCs w:val="26"/>
        </w:rPr>
        <w:t>Per le</w:t>
      </w:r>
      <w:r w:rsidRPr="005813D4">
        <w:rPr>
          <w:rFonts w:ascii="Titillium Web" w:hAnsi="Titillium Web" w:cs="Arial"/>
          <w:b/>
          <w:bCs/>
          <w:sz w:val="26"/>
          <w:szCs w:val="26"/>
        </w:rPr>
        <w:t xml:space="preserve"> dichiarazioni sostitutive dell’atto di notorietà per uso SUCCESSIONE </w:t>
      </w:r>
      <w:r w:rsidRPr="005813D4">
        <w:rPr>
          <w:rFonts w:ascii="Titillium Web" w:hAnsi="Titillium Web" w:cs="Arial"/>
          <w:sz w:val="26"/>
          <w:szCs w:val="26"/>
        </w:rPr>
        <w:t>si rimanda alla sezione</w:t>
      </w:r>
      <w:r w:rsidRPr="005813D4">
        <w:rPr>
          <w:rFonts w:ascii="Titillium Web" w:hAnsi="Titillium Web" w:cs="Arial"/>
          <w:b/>
          <w:bCs/>
          <w:sz w:val="26"/>
          <w:szCs w:val="26"/>
        </w:rPr>
        <w:t xml:space="preserve"> “Decessi”</w:t>
      </w:r>
      <w:r w:rsidR="00C12D7F">
        <w:rPr>
          <w:rFonts w:ascii="Titillium Web" w:hAnsi="Titillium Web" w:cs="Arial"/>
          <w:b/>
          <w:bCs/>
          <w:sz w:val="26"/>
          <w:szCs w:val="26"/>
        </w:rPr>
        <w:t>.</w:t>
      </w:r>
    </w:p>
    <w:p w14:paraId="548A980C" w14:textId="77777777" w:rsidR="005813D4" w:rsidRPr="005813D4" w:rsidRDefault="005813D4" w:rsidP="00707C7D">
      <w:pPr>
        <w:spacing w:after="0" w:line="360" w:lineRule="auto"/>
        <w:jc w:val="both"/>
        <w:rPr>
          <w:rFonts w:ascii="Titillium Web" w:hAnsi="Titillium Web" w:cs="Arial"/>
          <w:b/>
          <w:bCs/>
          <w:sz w:val="26"/>
          <w:szCs w:val="26"/>
        </w:rPr>
      </w:pPr>
    </w:p>
    <w:p w14:paraId="0AD92803" w14:textId="6E7FFA37" w:rsidR="001A7AC4" w:rsidRPr="001A7AC4" w:rsidRDefault="001A7AC4" w:rsidP="00707C7D">
      <w:pPr>
        <w:spacing w:after="0" w:line="360" w:lineRule="auto"/>
        <w:jc w:val="both"/>
        <w:rPr>
          <w:rFonts w:ascii="Titillium Web" w:hAnsi="Titillium Web" w:cs="Arial"/>
          <w:b/>
          <w:bCs/>
          <w:color w:val="000099"/>
          <w:sz w:val="26"/>
          <w:szCs w:val="26"/>
        </w:rPr>
      </w:pPr>
      <w:r w:rsidRPr="001A7AC4">
        <w:rPr>
          <w:rFonts w:ascii="Titillium Web" w:hAnsi="Titillium Web" w:cs="Arial"/>
          <w:b/>
          <w:bCs/>
          <w:color w:val="000099"/>
          <w:sz w:val="26"/>
          <w:szCs w:val="26"/>
        </w:rPr>
        <w:t>Tempi e scadenze</w:t>
      </w:r>
    </w:p>
    <w:p w14:paraId="47E0AEF1" w14:textId="77777777" w:rsidR="001A7AC4" w:rsidRPr="001A7AC4" w:rsidRDefault="001A7AC4" w:rsidP="00707C7D">
      <w:pPr>
        <w:spacing w:after="0" w:line="360" w:lineRule="auto"/>
        <w:jc w:val="both"/>
        <w:rPr>
          <w:rFonts w:ascii="Titillium Web" w:hAnsi="Titillium Web" w:cs="Arial"/>
          <w:sz w:val="26"/>
          <w:szCs w:val="26"/>
        </w:rPr>
      </w:pPr>
      <w:r w:rsidRPr="001A7AC4">
        <w:rPr>
          <w:rFonts w:ascii="Titillium Web" w:hAnsi="Titillium Web" w:cs="Arial"/>
          <w:sz w:val="26"/>
          <w:szCs w:val="26"/>
        </w:rPr>
        <w:t>Nel caso sia necessaria l’autentica della firma il servizio viene erogato in tempo reale.</w:t>
      </w:r>
    </w:p>
    <w:p w14:paraId="11A421B4" w14:textId="77777777" w:rsidR="001A7AC4" w:rsidRPr="001A7AC4" w:rsidRDefault="001A7AC4" w:rsidP="00707C7D">
      <w:pPr>
        <w:spacing w:after="0" w:line="360" w:lineRule="auto"/>
        <w:jc w:val="both"/>
        <w:rPr>
          <w:rFonts w:ascii="Titillium Web" w:hAnsi="Titillium Web" w:cs="Arial"/>
          <w:b/>
          <w:bCs/>
          <w:sz w:val="26"/>
          <w:szCs w:val="26"/>
        </w:rPr>
      </w:pPr>
    </w:p>
    <w:p w14:paraId="60ADBB2C" w14:textId="2B476F27" w:rsidR="001A7AC4" w:rsidRPr="001A7AC4" w:rsidRDefault="001A7AC4" w:rsidP="00707C7D">
      <w:pPr>
        <w:spacing w:after="0" w:line="360" w:lineRule="auto"/>
        <w:jc w:val="both"/>
        <w:rPr>
          <w:rFonts w:ascii="Titillium Web" w:hAnsi="Titillium Web" w:cs="Arial"/>
          <w:color w:val="000099"/>
          <w:sz w:val="26"/>
          <w:szCs w:val="26"/>
        </w:rPr>
      </w:pPr>
      <w:r w:rsidRPr="001A7AC4">
        <w:rPr>
          <w:rFonts w:ascii="Titillium Web" w:hAnsi="Titillium Web" w:cs="Arial"/>
          <w:b/>
          <w:bCs/>
          <w:color w:val="000099"/>
          <w:sz w:val="26"/>
          <w:szCs w:val="26"/>
        </w:rPr>
        <w:t>Costo</w:t>
      </w:r>
    </w:p>
    <w:p w14:paraId="03F27D73" w14:textId="77777777" w:rsidR="001A7AC4" w:rsidRPr="001A7AC4" w:rsidRDefault="001A7AC4" w:rsidP="00707C7D">
      <w:pPr>
        <w:spacing w:after="0" w:line="360" w:lineRule="auto"/>
        <w:jc w:val="both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sz w:val="26"/>
          <w:szCs w:val="26"/>
          <w:lang w:eastAsia="it-IT"/>
        </w:rPr>
        <w:t>Nel caso di autenticazione della firma (se necessaria):</w:t>
      </w:r>
    </w:p>
    <w:p w14:paraId="08C35EED" w14:textId="77777777" w:rsidR="001A7AC4" w:rsidRPr="001A7AC4" w:rsidRDefault="001A7AC4" w:rsidP="00707C7D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sz w:val="26"/>
          <w:szCs w:val="26"/>
          <w:lang w:eastAsia="it-IT"/>
        </w:rPr>
        <w:t>marca da Bollo: 16.00 € (da acquistare in tabaccheria)</w:t>
      </w:r>
    </w:p>
    <w:p w14:paraId="4A1D5BC6" w14:textId="14A01DAC" w:rsidR="001A7AC4" w:rsidRPr="001A7AC4" w:rsidRDefault="001A7AC4" w:rsidP="00707C7D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1A7AC4">
        <w:rPr>
          <w:rFonts w:ascii="Titillium Web" w:eastAsia="Times New Roman" w:hAnsi="Titillium Web" w:cs="Arial"/>
          <w:sz w:val="26"/>
          <w:szCs w:val="26"/>
          <w:lang w:eastAsia="it-IT"/>
        </w:rPr>
        <w:t>diritti di segreteria: 0,5</w:t>
      </w:r>
      <w:r>
        <w:rPr>
          <w:rFonts w:ascii="Titillium Web" w:eastAsia="Times New Roman" w:hAnsi="Titillium Web" w:cs="Arial"/>
          <w:sz w:val="26"/>
          <w:szCs w:val="26"/>
          <w:lang w:eastAsia="it-IT"/>
        </w:rPr>
        <w:t>2</w:t>
      </w:r>
      <w:r w:rsidRPr="001A7AC4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 € (pagamento in contanti)</w:t>
      </w:r>
    </w:p>
    <w:p w14:paraId="6AE1243E" w14:textId="77777777" w:rsidR="00534329" w:rsidRPr="001A7AC4" w:rsidRDefault="00534329" w:rsidP="00707C7D">
      <w:pPr>
        <w:spacing w:after="0" w:line="360" w:lineRule="auto"/>
        <w:jc w:val="both"/>
        <w:rPr>
          <w:rFonts w:ascii="Titillium Web" w:hAnsi="Titillium Web"/>
          <w:b/>
          <w:bCs/>
          <w:color w:val="000099"/>
          <w:sz w:val="26"/>
          <w:szCs w:val="26"/>
        </w:rPr>
      </w:pPr>
    </w:p>
    <w:p w14:paraId="1DC05FC8" w14:textId="78272AEF" w:rsidR="001A7AC4" w:rsidRPr="001A7AC4" w:rsidRDefault="003B7FDD" w:rsidP="00707C7D">
      <w:pPr>
        <w:spacing w:after="0" w:line="360" w:lineRule="auto"/>
        <w:jc w:val="both"/>
        <w:rPr>
          <w:rFonts w:ascii="Titillium Web" w:hAnsi="Titillium Web"/>
          <w:b/>
          <w:bCs/>
          <w:color w:val="000099"/>
          <w:sz w:val="26"/>
          <w:szCs w:val="26"/>
        </w:rPr>
      </w:pPr>
      <w:r w:rsidRPr="001A7AC4">
        <w:rPr>
          <w:rFonts w:ascii="Titillium Web" w:hAnsi="Titillium Web"/>
          <w:b/>
          <w:bCs/>
          <w:color w:val="000099"/>
          <w:sz w:val="26"/>
          <w:szCs w:val="26"/>
        </w:rPr>
        <w:t>Contatti di riferimento</w:t>
      </w:r>
    </w:p>
    <w:p w14:paraId="1E017A02" w14:textId="77777777" w:rsidR="003B7FDD" w:rsidRPr="001A7AC4" w:rsidRDefault="003B7FDD" w:rsidP="00707C7D">
      <w:pPr>
        <w:spacing w:after="0" w:line="360" w:lineRule="auto"/>
        <w:jc w:val="both"/>
        <w:rPr>
          <w:rFonts w:ascii="Titillium Web" w:hAnsi="Titillium Web"/>
          <w:sz w:val="26"/>
          <w:szCs w:val="26"/>
        </w:rPr>
      </w:pPr>
      <w:r w:rsidRPr="001A7AC4">
        <w:rPr>
          <w:rFonts w:ascii="Titillium Web" w:hAnsi="Titillium Web"/>
          <w:b/>
          <w:bCs/>
          <w:sz w:val="26"/>
          <w:szCs w:val="26"/>
        </w:rPr>
        <w:t>Telefono:</w:t>
      </w:r>
      <w:r w:rsidRPr="001A7AC4">
        <w:rPr>
          <w:rFonts w:ascii="Titillium Web" w:hAnsi="Titillium Web"/>
          <w:sz w:val="26"/>
          <w:szCs w:val="26"/>
        </w:rPr>
        <w:t xml:space="preserve"> 035.6321111 interno 2</w:t>
      </w:r>
    </w:p>
    <w:p w14:paraId="39B264DC" w14:textId="77777777" w:rsidR="003B7FDD" w:rsidRPr="001A7AC4" w:rsidRDefault="003B7FDD" w:rsidP="00707C7D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1A7AC4">
        <w:rPr>
          <w:rFonts w:ascii="Titillium Web" w:hAnsi="Titillium Web"/>
          <w:b/>
          <w:bCs/>
          <w:sz w:val="26"/>
          <w:szCs w:val="26"/>
        </w:rPr>
        <w:t xml:space="preserve">E-mail: </w:t>
      </w:r>
      <w:hyperlink r:id="rId5" w:history="1">
        <w:r w:rsidRPr="001A7AC4">
          <w:rPr>
            <w:rStyle w:val="Collegamentoipertestuale"/>
            <w:rFonts w:ascii="Titillium Web" w:hAnsi="Titillium Web"/>
            <w:color w:val="0070C0"/>
            <w:sz w:val="26"/>
            <w:szCs w:val="26"/>
          </w:rPr>
          <w:t>anagrafe@comune.villadalme.bg.it</w:t>
        </w:r>
      </w:hyperlink>
    </w:p>
    <w:p w14:paraId="31DBFC4C" w14:textId="77777777" w:rsidR="003B7FDD" w:rsidRPr="001A7AC4" w:rsidRDefault="003B7FDD" w:rsidP="00707C7D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Times New Roman"/>
          <w:b/>
          <w:bCs/>
          <w:color w:val="000099"/>
          <w:spacing w:val="2"/>
          <w:sz w:val="26"/>
          <w:szCs w:val="26"/>
          <w:lang w:eastAsia="it-IT"/>
        </w:rPr>
      </w:pPr>
    </w:p>
    <w:sectPr w:rsidR="003B7FDD" w:rsidRPr="001A7A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9AC"/>
    <w:multiLevelType w:val="hybridMultilevel"/>
    <w:tmpl w:val="AE101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B0711"/>
    <w:multiLevelType w:val="multilevel"/>
    <w:tmpl w:val="7D06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8667A"/>
    <w:multiLevelType w:val="multilevel"/>
    <w:tmpl w:val="495C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00313"/>
    <w:multiLevelType w:val="multilevel"/>
    <w:tmpl w:val="4F2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C0207"/>
    <w:multiLevelType w:val="multilevel"/>
    <w:tmpl w:val="E5BA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875A6"/>
    <w:multiLevelType w:val="multilevel"/>
    <w:tmpl w:val="4B0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379A2"/>
    <w:multiLevelType w:val="multilevel"/>
    <w:tmpl w:val="339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562F9"/>
    <w:multiLevelType w:val="hybridMultilevel"/>
    <w:tmpl w:val="7E167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92B92"/>
    <w:multiLevelType w:val="multilevel"/>
    <w:tmpl w:val="8572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3349B4"/>
    <w:multiLevelType w:val="hybridMultilevel"/>
    <w:tmpl w:val="D65C08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C5B83"/>
    <w:multiLevelType w:val="hybridMultilevel"/>
    <w:tmpl w:val="E368B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E1064"/>
    <w:multiLevelType w:val="multilevel"/>
    <w:tmpl w:val="199C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5970B6"/>
    <w:multiLevelType w:val="multilevel"/>
    <w:tmpl w:val="6D28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9851A0"/>
    <w:multiLevelType w:val="multilevel"/>
    <w:tmpl w:val="4CAC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990480">
    <w:abstractNumId w:val="8"/>
  </w:num>
  <w:num w:numId="2" w16cid:durableId="815337041">
    <w:abstractNumId w:val="5"/>
  </w:num>
  <w:num w:numId="3" w16cid:durableId="2030568669">
    <w:abstractNumId w:val="6"/>
  </w:num>
  <w:num w:numId="4" w16cid:durableId="1449549044">
    <w:abstractNumId w:val="2"/>
  </w:num>
  <w:num w:numId="5" w16cid:durableId="992028700">
    <w:abstractNumId w:val="13"/>
  </w:num>
  <w:num w:numId="6" w16cid:durableId="103159539">
    <w:abstractNumId w:val="4"/>
  </w:num>
  <w:num w:numId="7" w16cid:durableId="148012972">
    <w:abstractNumId w:val="12"/>
  </w:num>
  <w:num w:numId="8" w16cid:durableId="1144733235">
    <w:abstractNumId w:val="11"/>
  </w:num>
  <w:num w:numId="9" w16cid:durableId="772094636">
    <w:abstractNumId w:val="1"/>
  </w:num>
  <w:num w:numId="10" w16cid:durableId="290017885">
    <w:abstractNumId w:val="3"/>
  </w:num>
  <w:num w:numId="11" w16cid:durableId="2000570760">
    <w:abstractNumId w:val="9"/>
  </w:num>
  <w:num w:numId="12" w16cid:durableId="1433665552">
    <w:abstractNumId w:val="7"/>
  </w:num>
  <w:num w:numId="13" w16cid:durableId="651564197">
    <w:abstractNumId w:val="10"/>
  </w:num>
  <w:num w:numId="14" w16cid:durableId="109454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B8"/>
    <w:rsid w:val="000C0E8A"/>
    <w:rsid w:val="001A7AC4"/>
    <w:rsid w:val="003B7FDD"/>
    <w:rsid w:val="004F7A78"/>
    <w:rsid w:val="00534329"/>
    <w:rsid w:val="00543408"/>
    <w:rsid w:val="005813D4"/>
    <w:rsid w:val="005C206D"/>
    <w:rsid w:val="00707C7D"/>
    <w:rsid w:val="007136D5"/>
    <w:rsid w:val="00737BF3"/>
    <w:rsid w:val="008F456B"/>
    <w:rsid w:val="00935766"/>
    <w:rsid w:val="009656F2"/>
    <w:rsid w:val="009A6E38"/>
    <w:rsid w:val="00AF3BB8"/>
    <w:rsid w:val="00C12D7F"/>
    <w:rsid w:val="00C13E47"/>
    <w:rsid w:val="00E77B14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FDE5"/>
  <w15:chartTrackingRefBased/>
  <w15:docId w15:val="{49126A63-A863-44A2-AD66-AE42C113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F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F3BB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AF3B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B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grafe@comune.villadalme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Minelli</dc:creator>
  <cp:keywords/>
  <dc:description/>
  <cp:lastModifiedBy>Sara Minelli</cp:lastModifiedBy>
  <cp:revision>17</cp:revision>
  <dcterms:created xsi:type="dcterms:W3CDTF">2023-03-15T06:48:00Z</dcterms:created>
  <dcterms:modified xsi:type="dcterms:W3CDTF">2023-03-22T10:45:00Z</dcterms:modified>
</cp:coreProperties>
</file>